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              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العقود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1"/>
        </w:rPr>
        <w:t xml:space="preserve">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الأمصار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الأقاليم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بعمومه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بــ</w:t>
      </w:r>
      <w:r w:rsidDel="00000000" w:rsidR="00000000" w:rsidRPr="00000000">
        <w:rPr>
          <w:rtl w:val="1"/>
        </w:rPr>
        <w:t xml:space="preserve">((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)) </w:t>
      </w:r>
      <w:r w:rsidDel="00000000" w:rsidR="00000000" w:rsidRPr="00000000">
        <w:rPr>
          <w:rtl w:val="1"/>
        </w:rPr>
        <w:t xml:space="preserve">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ّٰ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مزيدا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التدابير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الإحترازية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شملت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آثارا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اقتصادية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مباشرا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اضربها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لتعذر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بالإلتزامات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التعاقدية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إرهاقا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إشغال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بالدعاوى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الناشئة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بتغيت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لتجلية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ظرفا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التزاما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أطرافها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يثور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تساؤلات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الجائحة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استثنائيا</w:t>
      </w:r>
      <w:r w:rsidDel="00000000" w:rsidR="00000000" w:rsidRPr="00000000">
        <w:rPr>
          <w:rtl w:val="0"/>
        </w:rPr>
        <w:t xml:space="preserve">ً؟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التعاقدية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فنقول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للآدمي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كالريح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والبرد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للآدمي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استثنائيا</w:t>
      </w:r>
      <w:r w:rsidDel="00000000" w:rsidR="00000000" w:rsidRPr="00000000">
        <w:rPr>
          <w:rtl w:val="1"/>
        </w:rPr>
        <w:t xml:space="preserve">ً؟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الإستثنائي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1"/>
        </w:rPr>
        <w:t xml:space="preserve">فقهاء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انفساخ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لكونها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مستحيلة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لتعذر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استيفاءالمنفعة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يمثلون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بإنهدام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المؤجره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الطارئة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انفساخ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إرهاقا</w:t>
      </w:r>
      <w:r w:rsidDel="00000000" w:rsidR="00000000" w:rsidRPr="00000000">
        <w:rPr>
          <w:rtl w:val="0"/>
        </w:rPr>
        <w:t xml:space="preserve">ً.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فهذا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لازمه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1"/>
        </w:rPr>
        <w:t xml:space="preserve">الضابط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- 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إستثنائيا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كالحروب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الزلازل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الأوبئة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فاحش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مفاجئ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بالأسعار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كصدور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تسعيرة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إلغاء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التسعيرة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التسعيرتين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إرتفاع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مفاجئ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بالأسعار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انخفاضها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فمثلا</w:t>
      </w:r>
      <w:r w:rsidDel="00000000" w:rsidR="00000000" w:rsidRPr="00000000">
        <w:rPr>
          <w:rtl w:val="1"/>
        </w:rPr>
        <w:t xml:space="preserve">ً :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الشتاء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ينشأ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للمحاصيل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إستثنائيا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يسري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الخضروات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لانتفاء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مخالفتها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برد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الشتاء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متوقع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الاستثنائي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لوقوعه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طائفة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إقليم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الأحياء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كزلزال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المتعاقد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كتعرضه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لخسارة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كوارث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كسرقة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أمواله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زراعته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التزامات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- 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فجائي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ممكنا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العواصف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الشديدة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الغزيرة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الشتاء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كتعطل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منفعة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إستثنائيا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يعتديه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1"/>
        </w:rPr>
        <w:t xml:space="preserve">الضابط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انعقاد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تنفيذه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انعقاد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دخولهم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احتاطوا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التعاقد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نفذ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فتسري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1"/>
        </w:rPr>
        <w:t xml:space="preserve">الضابط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مرهقا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للمدين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التعاقدي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يلزم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يشوب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تنفيذه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إرهاقا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للمدين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الإرهاق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خسارة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فادحة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استظهار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الإرهاق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ننتهي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فجائي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بالإستطاعة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توقعه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يختلفان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يشترط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آثار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ينسحب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آثرها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بالفسخ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مستحيلا</w:t>
      </w:r>
      <w:r w:rsidDel="00000000" w:rsidR="00000000" w:rsidRPr="00000000">
        <w:rPr>
          <w:rtl w:val="1"/>
        </w:rPr>
        <w:t xml:space="preserve">ً،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الطارئة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انفساخ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مرهقا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يقيمها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المتضرر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السائغ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شرعا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دفعا</w:t>
      </w:r>
      <w:r w:rsidDel="00000000" w:rsidR="00000000" w:rsidRPr="00000000">
        <w:rPr>
          <w:rtl w:val="1"/>
        </w:rPr>
        <w:t xml:space="preserve">ً ً</w:t>
      </w:r>
      <w:r w:rsidDel="00000000" w:rsidR="00000000" w:rsidRPr="00000000">
        <w:rPr>
          <w:rtl w:val="1"/>
        </w:rPr>
        <w:t xml:space="preserve">للضرر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وتوزيع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الضرر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المفاجئ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الجميع</w:t>
      </w:r>
      <w:r w:rsidDel="00000000" w:rsidR="00000000" w:rsidRPr="00000000">
        <w:rPr>
          <w:rtl w:val="1"/>
        </w:rPr>
        <w:t xml:space="preserve">. 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بجلاء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الوضعية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بنظرية</w:t>
      </w:r>
      <w:r w:rsidDel="00000000" w:rsidR="00000000" w:rsidRPr="00000000">
        <w:rPr>
          <w:rtl w:val="1"/>
        </w:rPr>
        <w:t xml:space="preserve"> ((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الإستثنائية</w:t>
      </w:r>
      <w:r w:rsidDel="00000000" w:rsidR="00000000" w:rsidRPr="00000000">
        <w:rPr>
          <w:rtl w:val="1"/>
        </w:rPr>
        <w:t xml:space="preserve">))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((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القاهرة</w:t>
      </w:r>
      <w:r w:rsidDel="00000000" w:rsidR="00000000" w:rsidRPr="00000000">
        <w:rPr>
          <w:rtl w:val="1"/>
        </w:rPr>
        <w:t xml:space="preserve">))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بنظرية</w:t>
      </w:r>
      <w:r w:rsidDel="00000000" w:rsidR="00000000" w:rsidRPr="00000000">
        <w:rPr>
          <w:rtl w:val="1"/>
        </w:rPr>
        <w:t xml:space="preserve"> ((</w:t>
      </w:r>
      <w:r w:rsidDel="00000000" w:rsidR="00000000" w:rsidRPr="00000000">
        <w:rPr>
          <w:rtl w:val="1"/>
        </w:rPr>
        <w:t xml:space="preserve">الظرورة</w:t>
      </w:r>
      <w:r w:rsidDel="00000000" w:rsidR="00000000" w:rsidRPr="00000000">
        <w:rPr>
          <w:rtl w:val="1"/>
        </w:rPr>
        <w:t xml:space="preserve">))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تواترت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الأدلة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الشرعية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الثابتة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مراعاة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بأحكام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استثنائية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{</w:t>
      </w:r>
      <w:r w:rsidDel="00000000" w:rsidR="00000000" w:rsidRPr="00000000">
        <w:rPr>
          <w:rtl w:val="1"/>
        </w:rPr>
        <w:t xml:space="preserve">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الخنزير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رحيم</w:t>
      </w:r>
      <w:r w:rsidDel="00000000" w:rsidR="00000000" w:rsidRPr="00000000">
        <w:rPr>
          <w:rtl w:val="1"/>
        </w:rPr>
        <w:t xml:space="preserve">}. </w:t>
      </w:r>
      <w:r w:rsidDel="00000000" w:rsidR="00000000" w:rsidRPr="00000000">
        <w:rPr>
          <w:rtl w:val="1"/>
        </w:rPr>
        <w:t xml:space="preserve">فهذه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محرمات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تنشأ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إعمالا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:((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ضرار</w:t>
      </w:r>
      <w:r w:rsidDel="00000000" w:rsidR="00000000" w:rsidRPr="00000000">
        <w:rPr>
          <w:rtl w:val="1"/>
        </w:rPr>
        <w:t xml:space="preserve">))،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قاعدة</w:t>
      </w:r>
      <w:r w:rsidDel="00000000" w:rsidR="00000000" w:rsidRPr="00000000">
        <w:rPr>
          <w:rtl w:val="1"/>
        </w:rPr>
        <w:t xml:space="preserve"> :"</w:t>
      </w:r>
      <w:r w:rsidDel="00000000" w:rsidR="00000000" w:rsidRPr="00000000">
        <w:rPr>
          <w:rtl w:val="1"/>
        </w:rPr>
        <w:t xml:space="preserve">المشقة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التيسير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قاعدة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الضرر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يزال</w:t>
      </w:r>
      <w:r w:rsidDel="00000000" w:rsidR="00000000" w:rsidRPr="00000000">
        <w:rPr>
          <w:rtl w:val="1"/>
        </w:rPr>
        <w:t xml:space="preserve">.."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قررتها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مسألة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الجوائح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((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فأصابته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ً))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:(( </w:t>
      </w:r>
      <w:r w:rsidDel="00000000" w:rsidR="00000000" w:rsidRPr="00000000">
        <w:rPr>
          <w:rtl w:val="1"/>
        </w:rPr>
        <w:t xml:space="preserve">أرأيت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أخيه</w:t>
      </w:r>
      <w:r w:rsidDel="00000000" w:rsidR="00000000" w:rsidRPr="00000000">
        <w:rPr>
          <w:rtl w:val="1"/>
        </w:rPr>
        <w:t xml:space="preserve">!))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مسألة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مشهورة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بالثمن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يستفد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إزالة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المبايعات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المعاوضات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ملحظين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المتراضية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المقاولة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والتوريد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متراضيا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لكونها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فالأصل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فوريا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محاولات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تتأخر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فحينئذ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</w:t>
      </w:r>
      <w:r w:rsidDel="00000000" w:rsidR="00000000" w:rsidRPr="00000000">
        <w:rPr>
          <w:rtl w:val="1"/>
        </w:rPr>
        <w:t xml:space="preserve">.    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ابتغيت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إنزالها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تكييفها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إستثنائيا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  </w:t>
      </w:r>
      <w:r w:rsidDel="00000000" w:rsidR="00000000" w:rsidRPr="00000000">
        <w:rPr>
          <w:rtl w:val="1"/>
        </w:rPr>
        <w:t xml:space="preserve">تقديرية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ليستخلصها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ظروفها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نشير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إعجاب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حكومتنا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الرشيدة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استباقية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ساهمت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التخفيف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الأزمة</w:t>
      </w:r>
      <w:r w:rsidDel="00000000" w:rsidR="00000000" w:rsidRPr="00000000">
        <w:rPr>
          <w:rtl w:val="0"/>
        </w:rPr>
        <w:t xml:space="preserve">.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</w:t>
      </w:r>
      <w:r w:rsidDel="00000000" w:rsidR="00000000" w:rsidRPr="00000000">
        <w:rPr>
          <w:rtl w:val="0"/>
        </w:rPr>
        <w:t xml:space="preserve">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